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03DF" w:rsidRDefault="00FA6147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 w:rsidRPr="00FA6147">
        <w:rPr>
          <w:rFonts w:ascii="Times New Roman" w:eastAsiaTheme="majorEastAsia" w:hAnsi="Times New Roman" w:cs="Times New Roman"/>
          <w:b/>
          <w:bCs/>
          <w:sz w:val="32"/>
          <w:szCs w:val="32"/>
        </w:rPr>
        <w:t>2013-2015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年</w:t>
      </w:r>
      <w:r w:rsidR="00885CB3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承担国家社会科学</w:t>
      </w:r>
      <w:bookmarkStart w:id="0" w:name="_GoBack"/>
      <w:bookmarkEnd w:id="0"/>
      <w:r w:rsidR="00885CB3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、自然科学基金项目</w:t>
      </w:r>
    </w:p>
    <w:tbl>
      <w:tblPr>
        <w:tblStyle w:val="a3"/>
        <w:tblW w:w="8522" w:type="dxa"/>
        <w:tblLayout w:type="fixed"/>
        <w:tblLook w:val="04A0"/>
      </w:tblPr>
      <w:tblGrid>
        <w:gridCol w:w="799"/>
        <w:gridCol w:w="3504"/>
        <w:gridCol w:w="1080"/>
        <w:gridCol w:w="1434"/>
        <w:gridCol w:w="1705"/>
      </w:tblGrid>
      <w:tr w:rsidR="000403DF">
        <w:tc>
          <w:tcPr>
            <w:tcW w:w="799" w:type="dxa"/>
            <w:vAlign w:val="center"/>
          </w:tcPr>
          <w:p w:rsidR="000403DF" w:rsidRPr="00111123" w:rsidRDefault="00885CB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szCs w:val="21"/>
              </w:rPr>
              <w:t>序号</w:t>
            </w:r>
          </w:p>
        </w:tc>
        <w:tc>
          <w:tcPr>
            <w:tcW w:w="3504" w:type="dxa"/>
            <w:vAlign w:val="center"/>
          </w:tcPr>
          <w:p w:rsidR="000403DF" w:rsidRPr="00111123" w:rsidRDefault="00885CB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szCs w:val="21"/>
              </w:rPr>
              <w:t>项目名称</w:t>
            </w:r>
          </w:p>
        </w:tc>
        <w:tc>
          <w:tcPr>
            <w:tcW w:w="1080" w:type="dxa"/>
            <w:vAlign w:val="center"/>
          </w:tcPr>
          <w:p w:rsidR="000403DF" w:rsidRPr="00111123" w:rsidRDefault="00885CB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szCs w:val="21"/>
              </w:rPr>
              <w:t>负责人</w:t>
            </w:r>
          </w:p>
        </w:tc>
        <w:tc>
          <w:tcPr>
            <w:tcW w:w="1434" w:type="dxa"/>
            <w:vAlign w:val="center"/>
          </w:tcPr>
          <w:p w:rsidR="000403DF" w:rsidRPr="00111123" w:rsidRDefault="00885CB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szCs w:val="21"/>
              </w:rPr>
              <w:t>获批时间</w:t>
            </w:r>
          </w:p>
        </w:tc>
        <w:tc>
          <w:tcPr>
            <w:tcW w:w="1705" w:type="dxa"/>
            <w:vAlign w:val="center"/>
          </w:tcPr>
          <w:p w:rsidR="000403DF" w:rsidRPr="00111123" w:rsidRDefault="00885CB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szCs w:val="21"/>
              </w:rPr>
              <w:t>项目编号</w:t>
            </w:r>
          </w:p>
        </w:tc>
      </w:tr>
      <w:tr w:rsidR="000403DF">
        <w:tc>
          <w:tcPr>
            <w:tcW w:w="799" w:type="dxa"/>
            <w:vAlign w:val="center"/>
          </w:tcPr>
          <w:p w:rsidR="000403DF" w:rsidRPr="00111123" w:rsidRDefault="00885CB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szCs w:val="21"/>
              </w:rPr>
              <w:t>1</w:t>
            </w:r>
          </w:p>
        </w:tc>
        <w:tc>
          <w:tcPr>
            <w:tcW w:w="3504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基于空间经济理论的公共支出政策减贫效应及其减贫机制创新研究</w:t>
            </w:r>
          </w:p>
        </w:tc>
        <w:tc>
          <w:tcPr>
            <w:tcW w:w="1080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刘俊英</w:t>
            </w:r>
          </w:p>
        </w:tc>
        <w:tc>
          <w:tcPr>
            <w:tcW w:w="1434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2015-08-17</w:t>
            </w:r>
          </w:p>
        </w:tc>
        <w:tc>
          <w:tcPr>
            <w:tcW w:w="1705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41571125</w:t>
            </w:r>
          </w:p>
        </w:tc>
      </w:tr>
      <w:tr w:rsidR="000403DF">
        <w:tc>
          <w:tcPr>
            <w:tcW w:w="799" w:type="dxa"/>
            <w:vAlign w:val="center"/>
          </w:tcPr>
          <w:p w:rsidR="000403DF" w:rsidRPr="00111123" w:rsidRDefault="00885CB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szCs w:val="21"/>
              </w:rPr>
              <w:t>2</w:t>
            </w:r>
          </w:p>
        </w:tc>
        <w:tc>
          <w:tcPr>
            <w:tcW w:w="3504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生态学的“科学危机”及其实践形式研究</w:t>
            </w:r>
          </w:p>
        </w:tc>
        <w:tc>
          <w:tcPr>
            <w:tcW w:w="1080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郑慧子</w:t>
            </w:r>
          </w:p>
        </w:tc>
        <w:tc>
          <w:tcPr>
            <w:tcW w:w="1434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2015-06-20</w:t>
            </w:r>
          </w:p>
        </w:tc>
        <w:tc>
          <w:tcPr>
            <w:tcW w:w="1705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15BZX038</w:t>
            </w:r>
          </w:p>
        </w:tc>
      </w:tr>
      <w:tr w:rsidR="000403DF">
        <w:tc>
          <w:tcPr>
            <w:tcW w:w="799" w:type="dxa"/>
            <w:vAlign w:val="center"/>
          </w:tcPr>
          <w:p w:rsidR="000403DF" w:rsidRPr="00111123" w:rsidRDefault="00885CB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szCs w:val="21"/>
              </w:rPr>
              <w:t>3</w:t>
            </w:r>
          </w:p>
        </w:tc>
        <w:tc>
          <w:tcPr>
            <w:tcW w:w="3504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职业教育对农民工社会流动的影响研究</w:t>
            </w:r>
          </w:p>
        </w:tc>
        <w:tc>
          <w:tcPr>
            <w:tcW w:w="1080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朱磊</w:t>
            </w:r>
          </w:p>
        </w:tc>
        <w:tc>
          <w:tcPr>
            <w:tcW w:w="1434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2014-12-16</w:t>
            </w:r>
          </w:p>
        </w:tc>
        <w:tc>
          <w:tcPr>
            <w:tcW w:w="1705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CJA140157</w:t>
            </w:r>
          </w:p>
        </w:tc>
      </w:tr>
      <w:tr w:rsidR="000403DF">
        <w:tc>
          <w:tcPr>
            <w:tcW w:w="799" w:type="dxa"/>
            <w:vAlign w:val="center"/>
          </w:tcPr>
          <w:p w:rsidR="000403DF" w:rsidRPr="00111123" w:rsidRDefault="00885CB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szCs w:val="21"/>
              </w:rPr>
              <w:t>4</w:t>
            </w:r>
          </w:p>
        </w:tc>
        <w:tc>
          <w:tcPr>
            <w:tcW w:w="3504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中国周边地区的中俄战略协作研究</w:t>
            </w:r>
          </w:p>
        </w:tc>
        <w:tc>
          <w:tcPr>
            <w:tcW w:w="1080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王海滨</w:t>
            </w:r>
          </w:p>
        </w:tc>
        <w:tc>
          <w:tcPr>
            <w:tcW w:w="1434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2014-06-15</w:t>
            </w:r>
          </w:p>
        </w:tc>
        <w:tc>
          <w:tcPr>
            <w:tcW w:w="1705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14BGJ016</w:t>
            </w:r>
          </w:p>
        </w:tc>
      </w:tr>
      <w:tr w:rsidR="000403DF">
        <w:tc>
          <w:tcPr>
            <w:tcW w:w="799" w:type="dxa"/>
            <w:vAlign w:val="center"/>
          </w:tcPr>
          <w:p w:rsidR="000403DF" w:rsidRPr="00111123" w:rsidRDefault="00885CB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szCs w:val="21"/>
              </w:rPr>
              <w:t>5</w:t>
            </w:r>
          </w:p>
        </w:tc>
        <w:tc>
          <w:tcPr>
            <w:tcW w:w="3504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国家治理能力现代化视野下的“省直管县（市）”体制改革研究</w:t>
            </w:r>
          </w:p>
        </w:tc>
        <w:tc>
          <w:tcPr>
            <w:tcW w:w="1080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马翠军</w:t>
            </w:r>
          </w:p>
        </w:tc>
        <w:tc>
          <w:tcPr>
            <w:tcW w:w="1434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2014-06-15</w:t>
            </w:r>
          </w:p>
        </w:tc>
        <w:tc>
          <w:tcPr>
            <w:tcW w:w="1705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14BZZ059</w:t>
            </w:r>
          </w:p>
        </w:tc>
      </w:tr>
      <w:tr w:rsidR="000403DF">
        <w:tc>
          <w:tcPr>
            <w:tcW w:w="799" w:type="dxa"/>
            <w:vAlign w:val="center"/>
          </w:tcPr>
          <w:p w:rsidR="000403DF" w:rsidRPr="00111123" w:rsidRDefault="00885CB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szCs w:val="21"/>
              </w:rPr>
              <w:t>6</w:t>
            </w:r>
          </w:p>
        </w:tc>
        <w:tc>
          <w:tcPr>
            <w:tcW w:w="3504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中央巡视制度效用评估与协同反腐机制研究</w:t>
            </w:r>
          </w:p>
        </w:tc>
        <w:tc>
          <w:tcPr>
            <w:tcW w:w="1080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崔会敏</w:t>
            </w:r>
          </w:p>
        </w:tc>
        <w:tc>
          <w:tcPr>
            <w:tcW w:w="1434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2014-06-15</w:t>
            </w:r>
          </w:p>
        </w:tc>
        <w:tc>
          <w:tcPr>
            <w:tcW w:w="1705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14BZZ036</w:t>
            </w:r>
          </w:p>
        </w:tc>
      </w:tr>
      <w:tr w:rsidR="000403DF">
        <w:tc>
          <w:tcPr>
            <w:tcW w:w="799" w:type="dxa"/>
            <w:vAlign w:val="center"/>
          </w:tcPr>
          <w:p w:rsidR="000403DF" w:rsidRPr="00111123" w:rsidRDefault="00885CB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szCs w:val="21"/>
              </w:rPr>
              <w:t>7</w:t>
            </w:r>
          </w:p>
        </w:tc>
        <w:tc>
          <w:tcPr>
            <w:tcW w:w="3504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胡塞尔现象学伦理学研究</w:t>
            </w:r>
          </w:p>
        </w:tc>
        <w:tc>
          <w:tcPr>
            <w:tcW w:w="1080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曾云</w:t>
            </w:r>
          </w:p>
        </w:tc>
        <w:tc>
          <w:tcPr>
            <w:tcW w:w="1434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2014-06-15</w:t>
            </w:r>
          </w:p>
        </w:tc>
        <w:tc>
          <w:tcPr>
            <w:tcW w:w="1705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14BZX094</w:t>
            </w:r>
          </w:p>
        </w:tc>
      </w:tr>
      <w:tr w:rsidR="000403DF">
        <w:tc>
          <w:tcPr>
            <w:tcW w:w="799" w:type="dxa"/>
            <w:vAlign w:val="center"/>
          </w:tcPr>
          <w:p w:rsidR="000403DF" w:rsidRPr="00111123" w:rsidRDefault="00885CB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szCs w:val="21"/>
              </w:rPr>
              <w:t>8</w:t>
            </w:r>
          </w:p>
        </w:tc>
        <w:tc>
          <w:tcPr>
            <w:tcW w:w="3504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新实用主义的谱系及其当代面向研究</w:t>
            </w:r>
          </w:p>
        </w:tc>
        <w:tc>
          <w:tcPr>
            <w:tcW w:w="1080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姬志闯</w:t>
            </w:r>
          </w:p>
        </w:tc>
        <w:tc>
          <w:tcPr>
            <w:tcW w:w="1434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2014-06-15</w:t>
            </w:r>
          </w:p>
        </w:tc>
        <w:tc>
          <w:tcPr>
            <w:tcW w:w="1705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14BZX068</w:t>
            </w:r>
          </w:p>
        </w:tc>
      </w:tr>
      <w:tr w:rsidR="000403DF">
        <w:tc>
          <w:tcPr>
            <w:tcW w:w="799" w:type="dxa"/>
            <w:vAlign w:val="center"/>
          </w:tcPr>
          <w:p w:rsidR="000403DF" w:rsidRPr="00111123" w:rsidRDefault="00885CB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szCs w:val="21"/>
              </w:rPr>
              <w:t>9</w:t>
            </w:r>
          </w:p>
        </w:tc>
        <w:tc>
          <w:tcPr>
            <w:tcW w:w="3504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扶贫开发过程中的贫困农户行为研究</w:t>
            </w:r>
          </w:p>
        </w:tc>
        <w:tc>
          <w:tcPr>
            <w:tcW w:w="1080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田丰韶</w:t>
            </w:r>
          </w:p>
        </w:tc>
        <w:tc>
          <w:tcPr>
            <w:tcW w:w="1434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2014-06-15</w:t>
            </w:r>
          </w:p>
        </w:tc>
        <w:tc>
          <w:tcPr>
            <w:tcW w:w="1705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14CSH046</w:t>
            </w:r>
          </w:p>
        </w:tc>
      </w:tr>
      <w:tr w:rsidR="000403DF">
        <w:tc>
          <w:tcPr>
            <w:tcW w:w="799" w:type="dxa"/>
            <w:vAlign w:val="center"/>
          </w:tcPr>
          <w:p w:rsidR="000403DF" w:rsidRPr="00111123" w:rsidRDefault="00885CB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szCs w:val="21"/>
              </w:rPr>
              <w:t>10</w:t>
            </w:r>
          </w:p>
        </w:tc>
        <w:tc>
          <w:tcPr>
            <w:tcW w:w="3504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农民政治认同与农村治理转型的互动关系研究</w:t>
            </w:r>
          </w:p>
        </w:tc>
        <w:tc>
          <w:tcPr>
            <w:tcW w:w="1080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姚荣杰</w:t>
            </w:r>
          </w:p>
        </w:tc>
        <w:tc>
          <w:tcPr>
            <w:tcW w:w="1434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2013-07-05</w:t>
            </w:r>
          </w:p>
        </w:tc>
        <w:tc>
          <w:tcPr>
            <w:tcW w:w="1705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13CZZ015</w:t>
            </w:r>
          </w:p>
        </w:tc>
      </w:tr>
      <w:tr w:rsidR="000403DF">
        <w:tc>
          <w:tcPr>
            <w:tcW w:w="799" w:type="dxa"/>
            <w:vAlign w:val="center"/>
          </w:tcPr>
          <w:p w:rsidR="000403DF" w:rsidRPr="00111123" w:rsidRDefault="00885CB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szCs w:val="21"/>
              </w:rPr>
              <w:t>11</w:t>
            </w:r>
          </w:p>
        </w:tc>
        <w:tc>
          <w:tcPr>
            <w:tcW w:w="3504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中国古代名辩学的结构体系研究</w:t>
            </w:r>
          </w:p>
        </w:tc>
        <w:tc>
          <w:tcPr>
            <w:tcW w:w="1080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郭桥</w:t>
            </w:r>
          </w:p>
        </w:tc>
        <w:tc>
          <w:tcPr>
            <w:tcW w:w="1434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2013-07-05</w:t>
            </w:r>
          </w:p>
        </w:tc>
        <w:tc>
          <w:tcPr>
            <w:tcW w:w="1705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13BZX067</w:t>
            </w:r>
          </w:p>
        </w:tc>
      </w:tr>
      <w:tr w:rsidR="000403DF">
        <w:tc>
          <w:tcPr>
            <w:tcW w:w="799" w:type="dxa"/>
            <w:vAlign w:val="center"/>
          </w:tcPr>
          <w:p w:rsidR="000403DF" w:rsidRPr="00111123" w:rsidRDefault="00885CB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szCs w:val="21"/>
              </w:rPr>
              <w:t>12</w:t>
            </w:r>
          </w:p>
        </w:tc>
        <w:tc>
          <w:tcPr>
            <w:tcW w:w="3504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统筹推进城乡社会养老保障体系建设研究</w:t>
            </w:r>
          </w:p>
        </w:tc>
        <w:tc>
          <w:tcPr>
            <w:tcW w:w="1080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凌文豪</w:t>
            </w:r>
          </w:p>
        </w:tc>
        <w:tc>
          <w:tcPr>
            <w:tcW w:w="1434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2013-07-05</w:t>
            </w:r>
          </w:p>
        </w:tc>
        <w:tc>
          <w:tcPr>
            <w:tcW w:w="1705" w:type="dxa"/>
            <w:vAlign w:val="center"/>
          </w:tcPr>
          <w:p w:rsidR="000403DF" w:rsidRPr="00111123" w:rsidRDefault="00885CB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1112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13BSH097</w:t>
            </w:r>
          </w:p>
        </w:tc>
      </w:tr>
    </w:tbl>
    <w:p w:rsidR="000403DF" w:rsidRDefault="000403DF">
      <w:pPr>
        <w:jc w:val="center"/>
        <w:rPr>
          <w:rFonts w:asciiTheme="majorEastAsia" w:eastAsiaTheme="majorEastAsia" w:hAnsiTheme="majorEastAsia" w:cstheme="majorEastAsia"/>
          <w:szCs w:val="21"/>
        </w:rPr>
      </w:pPr>
    </w:p>
    <w:sectPr w:rsidR="000403DF" w:rsidSect="00040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D5A" w:rsidRDefault="00171D5A" w:rsidP="00FA6147">
      <w:r>
        <w:separator/>
      </w:r>
    </w:p>
  </w:endnote>
  <w:endnote w:type="continuationSeparator" w:id="1">
    <w:p w:rsidR="00171D5A" w:rsidRDefault="00171D5A" w:rsidP="00FA6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D5A" w:rsidRDefault="00171D5A" w:rsidP="00FA6147">
      <w:r>
        <w:separator/>
      </w:r>
    </w:p>
  </w:footnote>
  <w:footnote w:type="continuationSeparator" w:id="1">
    <w:p w:rsidR="00171D5A" w:rsidRDefault="00171D5A" w:rsidP="00FA6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403DF"/>
    <w:rsid w:val="000403DF"/>
    <w:rsid w:val="00111123"/>
    <w:rsid w:val="00171D5A"/>
    <w:rsid w:val="00885CB3"/>
    <w:rsid w:val="00FA6147"/>
    <w:rsid w:val="00FE1DE6"/>
    <w:rsid w:val="16942353"/>
    <w:rsid w:val="3A8C15A6"/>
    <w:rsid w:val="74CE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3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3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A6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A61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A6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A614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2014-10-29T12:08:00Z</dcterms:created>
  <dcterms:modified xsi:type="dcterms:W3CDTF">2016-06-13T09:32:00Z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